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A4" w:rsidRPr="002254AB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2254AB">
        <w:rPr>
          <w:sz w:val="28"/>
          <w:szCs w:val="28"/>
        </w:rPr>
        <w:t>ЧЕКАШЕВСКАЯ СЕЛЬСКАЯ ДУМА</w:t>
      </w:r>
    </w:p>
    <w:p w:rsidR="006B6BA4" w:rsidRPr="002254AB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2254AB">
        <w:rPr>
          <w:sz w:val="28"/>
          <w:szCs w:val="28"/>
        </w:rPr>
        <w:t>ВЯТСКОПОЛЯНСКОГО РАЙОНА КИРОВСКОЙ ОБЛАСТИ</w:t>
      </w:r>
    </w:p>
    <w:p w:rsidR="006B6BA4" w:rsidRDefault="006B6BA4" w:rsidP="006B6BA4">
      <w:pPr>
        <w:shd w:val="clear" w:color="auto" w:fill="FFFFFF"/>
        <w:jc w:val="center"/>
        <w:rPr>
          <w:b/>
          <w:sz w:val="27"/>
          <w:szCs w:val="27"/>
        </w:rPr>
      </w:pPr>
    </w:p>
    <w:p w:rsidR="006B6BA4" w:rsidRPr="002254AB" w:rsidRDefault="006B6BA4" w:rsidP="006B6BA4">
      <w:pPr>
        <w:shd w:val="clear" w:color="auto" w:fill="FFFFFF"/>
        <w:jc w:val="center"/>
        <w:rPr>
          <w:b/>
          <w:sz w:val="32"/>
          <w:szCs w:val="32"/>
        </w:rPr>
      </w:pPr>
      <w:r w:rsidRPr="002254AB">
        <w:rPr>
          <w:b/>
          <w:sz w:val="32"/>
          <w:szCs w:val="32"/>
        </w:rPr>
        <w:t>РЕШЕНИЕ</w:t>
      </w:r>
    </w:p>
    <w:p w:rsidR="002254AB" w:rsidRDefault="002254AB" w:rsidP="006B6BA4">
      <w:pPr>
        <w:shd w:val="clear" w:color="auto" w:fill="FFFFFF"/>
        <w:tabs>
          <w:tab w:val="left" w:pos="709"/>
        </w:tabs>
        <w:jc w:val="both"/>
        <w:rPr>
          <w:sz w:val="36"/>
          <w:szCs w:val="36"/>
        </w:rPr>
      </w:pPr>
    </w:p>
    <w:p w:rsidR="002254AB" w:rsidRDefault="002254AB" w:rsidP="002254AB">
      <w:pPr>
        <w:spacing w:before="60" w:line="252" w:lineRule="auto"/>
        <w:ind w:left="360" w:hanging="360"/>
        <w:jc w:val="center"/>
        <w:rPr>
          <w:sz w:val="40"/>
          <w:szCs w:val="40"/>
        </w:rPr>
      </w:pPr>
      <w:r>
        <w:rPr>
          <w:sz w:val="28"/>
          <w:szCs w:val="28"/>
          <w:u w:val="single"/>
        </w:rPr>
        <w:t>22.12.2021</w:t>
      </w:r>
      <w:r>
        <w:rPr>
          <w:sz w:val="28"/>
          <w:szCs w:val="28"/>
        </w:rPr>
        <w:t xml:space="preserve">                                                                                                          № </w:t>
      </w:r>
      <w:r w:rsidR="00253661">
        <w:rPr>
          <w:sz w:val="28"/>
          <w:szCs w:val="28"/>
          <w:u w:val="single"/>
        </w:rPr>
        <w:t>42</w:t>
      </w:r>
      <w:r>
        <w:rPr>
          <w:sz w:val="28"/>
          <w:szCs w:val="28"/>
        </w:rPr>
        <w:t xml:space="preserve">      дер. Чекашево</w:t>
      </w:r>
    </w:p>
    <w:p w:rsidR="006B6BA4" w:rsidRPr="002254AB" w:rsidRDefault="006B6BA4" w:rsidP="006B6BA4">
      <w:pPr>
        <w:shd w:val="clear" w:color="auto" w:fill="FFFFFF"/>
        <w:jc w:val="center"/>
        <w:rPr>
          <w:sz w:val="28"/>
          <w:szCs w:val="28"/>
        </w:rPr>
      </w:pPr>
    </w:p>
    <w:p w:rsidR="006B6BA4" w:rsidRPr="006B6BA4" w:rsidRDefault="006B6BA4" w:rsidP="006B6BA4">
      <w:pPr>
        <w:pStyle w:val="a5"/>
        <w:jc w:val="center"/>
        <w:rPr>
          <w:sz w:val="48"/>
          <w:szCs w:val="48"/>
        </w:rPr>
      </w:pPr>
      <w:bookmarkStart w:id="0" w:name="bookmark0"/>
    </w:p>
    <w:bookmarkEnd w:id="0"/>
    <w:p w:rsidR="00A82B1D" w:rsidRPr="00A82B1D" w:rsidRDefault="00A82B1D" w:rsidP="00A82B1D">
      <w:pPr>
        <w:spacing w:line="320" w:lineRule="exact"/>
        <w:contextualSpacing/>
        <w:jc w:val="center"/>
        <w:rPr>
          <w:b/>
          <w:sz w:val="28"/>
          <w:szCs w:val="28"/>
        </w:rPr>
      </w:pPr>
      <w:r w:rsidRPr="00A82B1D">
        <w:rPr>
          <w:b/>
          <w:sz w:val="28"/>
          <w:szCs w:val="28"/>
        </w:rPr>
        <w:t xml:space="preserve">Об утверждении ключевых  показателей и их целевых значений, индикативных показателей по муниципальному контролю </w:t>
      </w:r>
    </w:p>
    <w:p w:rsidR="002254AB" w:rsidRDefault="00A82B1D" w:rsidP="00A82B1D">
      <w:pPr>
        <w:spacing w:line="320" w:lineRule="exact"/>
        <w:contextualSpacing/>
        <w:jc w:val="center"/>
        <w:rPr>
          <w:b/>
          <w:sz w:val="28"/>
          <w:szCs w:val="28"/>
        </w:rPr>
      </w:pPr>
      <w:r w:rsidRPr="00A82B1D">
        <w:rPr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</w:t>
      </w:r>
    </w:p>
    <w:p w:rsidR="002254AB" w:rsidRDefault="00A82B1D" w:rsidP="00A82B1D">
      <w:pPr>
        <w:spacing w:line="320" w:lineRule="exact"/>
        <w:contextualSpacing/>
        <w:jc w:val="center"/>
        <w:rPr>
          <w:b/>
          <w:sz w:val="28"/>
          <w:szCs w:val="28"/>
        </w:rPr>
      </w:pPr>
      <w:r w:rsidRPr="00A82B1D">
        <w:rPr>
          <w:b/>
          <w:sz w:val="28"/>
          <w:szCs w:val="28"/>
        </w:rPr>
        <w:t xml:space="preserve">населенных пунктов </w:t>
      </w:r>
      <w:r w:rsidR="005B3E8B">
        <w:rPr>
          <w:b/>
          <w:sz w:val="28"/>
          <w:szCs w:val="28"/>
        </w:rPr>
        <w:t>Чекашевск</w:t>
      </w:r>
      <w:r w:rsidRPr="00A82B1D">
        <w:rPr>
          <w:b/>
          <w:sz w:val="28"/>
          <w:szCs w:val="28"/>
        </w:rPr>
        <w:t>о</w:t>
      </w:r>
      <w:r w:rsidR="005B3E8B">
        <w:rPr>
          <w:b/>
          <w:sz w:val="28"/>
          <w:szCs w:val="28"/>
        </w:rPr>
        <w:t>го</w:t>
      </w:r>
      <w:r w:rsidRPr="00A82B1D">
        <w:rPr>
          <w:b/>
          <w:sz w:val="28"/>
          <w:szCs w:val="28"/>
        </w:rPr>
        <w:t xml:space="preserve"> сельского поселения </w:t>
      </w:r>
    </w:p>
    <w:p w:rsidR="00A82B1D" w:rsidRPr="003A6B65" w:rsidRDefault="00A82B1D" w:rsidP="00A82B1D">
      <w:pPr>
        <w:spacing w:line="320" w:lineRule="exact"/>
        <w:contextualSpacing/>
        <w:jc w:val="center"/>
        <w:rPr>
          <w:b/>
          <w:bCs/>
          <w:color w:val="000000"/>
          <w:sz w:val="72"/>
          <w:szCs w:val="72"/>
        </w:rPr>
      </w:pPr>
      <w:r w:rsidRPr="00A82B1D">
        <w:rPr>
          <w:b/>
          <w:sz w:val="28"/>
          <w:szCs w:val="28"/>
        </w:rPr>
        <w:t>Вятскополянского района</w:t>
      </w:r>
      <w:r w:rsidR="002254AB">
        <w:rPr>
          <w:b/>
          <w:sz w:val="28"/>
          <w:szCs w:val="28"/>
        </w:rPr>
        <w:t xml:space="preserve"> </w:t>
      </w:r>
      <w:r w:rsidRPr="00A82B1D">
        <w:rPr>
          <w:b/>
          <w:sz w:val="28"/>
          <w:szCs w:val="28"/>
        </w:rPr>
        <w:t>Кировской области</w:t>
      </w:r>
    </w:p>
    <w:p w:rsidR="002254AB" w:rsidRPr="002254AB" w:rsidRDefault="00B35A59" w:rsidP="002254AB">
      <w:pPr>
        <w:pStyle w:val="a5"/>
        <w:rPr>
          <w:sz w:val="48"/>
          <w:szCs w:val="48"/>
        </w:rPr>
      </w:pPr>
      <w:r>
        <w:t xml:space="preserve">           </w:t>
      </w:r>
      <w:r w:rsidR="002254AB">
        <w:tab/>
      </w:r>
    </w:p>
    <w:p w:rsidR="00B35A59" w:rsidRDefault="002254AB" w:rsidP="002254AB">
      <w:pPr>
        <w:tabs>
          <w:tab w:val="left" w:pos="709"/>
          <w:tab w:val="center" w:pos="4677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82B1D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</w:t>
      </w:r>
      <w:r w:rsidR="003A6B65">
        <w:rPr>
          <w:bCs/>
          <w:sz w:val="28"/>
          <w:szCs w:val="28"/>
        </w:rPr>
        <w:t>»</w:t>
      </w:r>
      <w:r w:rsidR="00B35A59">
        <w:rPr>
          <w:sz w:val="28"/>
          <w:szCs w:val="28"/>
        </w:rPr>
        <w:t>, Чекашевская сельская Дума РЕШИЛА:</w:t>
      </w:r>
    </w:p>
    <w:p w:rsidR="003A6B65" w:rsidRPr="003A6B65" w:rsidRDefault="00A82B1D" w:rsidP="002254AB">
      <w:pPr>
        <w:pStyle w:val="aa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Pr="00C61185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sz w:val="28"/>
          <w:szCs w:val="28"/>
        </w:rPr>
        <w:t xml:space="preserve">Чекашевского </w:t>
      </w:r>
      <w:r w:rsidRPr="00C61185">
        <w:rPr>
          <w:sz w:val="28"/>
          <w:szCs w:val="28"/>
        </w:rPr>
        <w:t>сельского по</w:t>
      </w:r>
      <w:r>
        <w:rPr>
          <w:sz w:val="28"/>
          <w:szCs w:val="28"/>
        </w:rPr>
        <w:t xml:space="preserve">селения Вятскополянского района </w:t>
      </w:r>
      <w:r w:rsidRPr="00C61185">
        <w:rPr>
          <w:sz w:val="28"/>
          <w:szCs w:val="28"/>
        </w:rPr>
        <w:t>Кировской области</w:t>
      </w:r>
      <w:r w:rsidR="003A6B65">
        <w:rPr>
          <w:rFonts w:eastAsia="Calibri"/>
          <w:sz w:val="28"/>
          <w:szCs w:val="28"/>
          <w:lang w:eastAsia="en-US"/>
        </w:rPr>
        <w:t xml:space="preserve">. </w:t>
      </w:r>
      <w:r w:rsidR="003A6B65">
        <w:rPr>
          <w:rFonts w:eastAsia="Calibri"/>
          <w:bCs/>
          <w:sz w:val="28"/>
          <w:szCs w:val="28"/>
          <w:lang w:eastAsia="en-US"/>
        </w:rPr>
        <w:t>Прилагаются.</w:t>
      </w:r>
    </w:p>
    <w:p w:rsidR="00B25ABB" w:rsidRPr="00B25ABB" w:rsidRDefault="00B25ABB" w:rsidP="002254AB">
      <w:pPr>
        <w:pStyle w:val="aa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bCs/>
          <w:color w:val="000000"/>
          <w:sz w:val="28"/>
          <w:szCs w:val="28"/>
        </w:rPr>
      </w:pPr>
      <w:r w:rsidRPr="00B25ABB">
        <w:rPr>
          <w:sz w:val="28"/>
          <w:szCs w:val="28"/>
        </w:rPr>
        <w:t>Настоящее решение опубликовать в информационном бюллетене и разместить на официальном сайте муниципального образования Вятскополянский муниципальный район.</w:t>
      </w:r>
    </w:p>
    <w:p w:rsidR="004C0504" w:rsidRPr="004C0504" w:rsidRDefault="00B74088" w:rsidP="002254AB">
      <w:pPr>
        <w:pStyle w:val="aa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4C0504">
        <w:rPr>
          <w:b/>
          <w:bCs/>
          <w:color w:val="000000"/>
          <w:sz w:val="28"/>
          <w:szCs w:val="28"/>
        </w:rPr>
        <w:t xml:space="preserve"> </w:t>
      </w:r>
      <w:r w:rsidR="003A6B65">
        <w:rPr>
          <w:sz w:val="28"/>
          <w:szCs w:val="28"/>
        </w:rPr>
        <w:t>Настоящее решение вступает в силу со дня его официального опубликования, но не позднее 1 января 2022 года</w:t>
      </w:r>
      <w:r w:rsidR="004C0504" w:rsidRPr="004C0504">
        <w:rPr>
          <w:sz w:val="28"/>
          <w:szCs w:val="28"/>
        </w:rPr>
        <w:t>.</w:t>
      </w:r>
    </w:p>
    <w:p w:rsidR="00B74088" w:rsidRPr="00C17237" w:rsidRDefault="00C17237" w:rsidP="002254AB">
      <w:pPr>
        <w:pStyle w:val="aa"/>
        <w:numPr>
          <w:ilvl w:val="0"/>
          <w:numId w:val="2"/>
        </w:numPr>
        <w:tabs>
          <w:tab w:val="left" w:pos="855"/>
          <w:tab w:val="center" w:pos="1134"/>
        </w:tabs>
        <w:spacing w:line="276" w:lineRule="auto"/>
        <w:ind w:left="0" w:firstLine="709"/>
        <w:contextualSpacing/>
        <w:jc w:val="both"/>
        <w:rPr>
          <w:b/>
          <w:bCs/>
          <w:color w:val="000000"/>
          <w:sz w:val="28"/>
          <w:szCs w:val="28"/>
        </w:rPr>
      </w:pPr>
      <w:r w:rsidRPr="00DF4591">
        <w:rPr>
          <w:color w:val="000000"/>
          <w:sz w:val="28"/>
          <w:szCs w:val="28"/>
        </w:rPr>
        <w:t>Контроль за исполнением настоящего решения возложить на главу администрации.</w:t>
      </w:r>
      <w:r w:rsidR="00B74088" w:rsidRPr="00C17237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</w:p>
    <w:p w:rsidR="00EA6645" w:rsidRPr="00DF4591" w:rsidRDefault="00EA6645" w:rsidP="00F161ED">
      <w:pPr>
        <w:widowControl w:val="0"/>
        <w:autoSpaceDE w:val="0"/>
        <w:autoSpaceDN w:val="0"/>
        <w:adjustRightInd w:val="0"/>
        <w:jc w:val="both"/>
        <w:rPr>
          <w:sz w:val="72"/>
          <w:szCs w:val="72"/>
        </w:rPr>
      </w:pP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2254AB">
        <w:rPr>
          <w:sz w:val="28"/>
          <w:szCs w:val="28"/>
        </w:rPr>
        <w:t xml:space="preserve">              </w:t>
      </w:r>
      <w:r w:rsidR="0015036D">
        <w:rPr>
          <w:sz w:val="28"/>
          <w:szCs w:val="28"/>
        </w:rPr>
        <w:t xml:space="preserve"> </w:t>
      </w:r>
      <w:r w:rsidR="00DF4591">
        <w:rPr>
          <w:sz w:val="28"/>
          <w:szCs w:val="28"/>
        </w:rPr>
        <w:t>В.Д.Ахметова</w:t>
      </w:r>
      <w:r w:rsidR="0015036D">
        <w:rPr>
          <w:sz w:val="28"/>
          <w:szCs w:val="28"/>
        </w:rPr>
        <w:t xml:space="preserve">         </w:t>
      </w:r>
      <w:r w:rsidR="00B37787">
        <w:rPr>
          <w:sz w:val="28"/>
          <w:szCs w:val="28"/>
        </w:rPr>
        <w:t xml:space="preserve">   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297BE5" w:rsidRDefault="002A7F8B" w:rsidP="002254AB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4591">
        <w:rPr>
          <w:sz w:val="28"/>
          <w:szCs w:val="28"/>
        </w:rPr>
        <w:t xml:space="preserve"> поселения</w:t>
      </w:r>
      <w:r w:rsidR="00DF4591">
        <w:rPr>
          <w:sz w:val="28"/>
          <w:szCs w:val="28"/>
        </w:rPr>
        <w:tab/>
      </w:r>
      <w:r w:rsidR="002254AB">
        <w:rPr>
          <w:sz w:val="28"/>
          <w:szCs w:val="28"/>
        </w:rPr>
        <w:t xml:space="preserve">               </w:t>
      </w:r>
      <w:r w:rsidR="00DF4591">
        <w:rPr>
          <w:sz w:val="28"/>
          <w:szCs w:val="28"/>
        </w:rPr>
        <w:t>О.С.Воробьева</w:t>
      </w: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65" w:rsidRPr="003A6B65" w:rsidRDefault="003A6B65" w:rsidP="003A6B65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УТВЕРЖДЕНЫ:</w:t>
      </w:r>
    </w:p>
    <w:p w:rsidR="002254AB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 xml:space="preserve">решением  </w:t>
      </w:r>
      <w:r>
        <w:rPr>
          <w:sz w:val="28"/>
          <w:szCs w:val="28"/>
        </w:rPr>
        <w:t xml:space="preserve">Чекашевской </w:t>
      </w:r>
      <w:r w:rsidRPr="003A6B65">
        <w:rPr>
          <w:sz w:val="28"/>
          <w:szCs w:val="28"/>
        </w:rPr>
        <w:t xml:space="preserve">сельской Думы </w:t>
      </w:r>
    </w:p>
    <w:p w:rsidR="003A6B65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>от</w:t>
      </w:r>
      <w:r w:rsidR="002254AB">
        <w:rPr>
          <w:sz w:val="28"/>
          <w:szCs w:val="28"/>
        </w:rPr>
        <w:t xml:space="preserve"> 22.12.2021 № </w:t>
      </w:r>
      <w:r w:rsidR="00253661">
        <w:rPr>
          <w:sz w:val="28"/>
          <w:szCs w:val="28"/>
        </w:rPr>
        <w:t>42</w:t>
      </w:r>
      <w:bookmarkStart w:id="1" w:name="_GoBack"/>
      <w:bookmarkEnd w:id="1"/>
    </w:p>
    <w:p w:rsidR="003A6B65" w:rsidRPr="003A6B65" w:rsidRDefault="003A6B65" w:rsidP="003A6B65">
      <w:pPr>
        <w:ind w:firstLine="709"/>
        <w:jc w:val="center"/>
        <w:rPr>
          <w:b/>
          <w:sz w:val="72"/>
          <w:szCs w:val="72"/>
        </w:rPr>
      </w:pPr>
    </w:p>
    <w:p w:rsidR="00A82B1D" w:rsidRDefault="00A82B1D" w:rsidP="00A82B1D">
      <w:pPr>
        <w:ind w:firstLine="709"/>
        <w:jc w:val="center"/>
        <w:rPr>
          <w:b/>
        </w:rPr>
      </w:pPr>
    </w:p>
    <w:p w:rsidR="002254AB" w:rsidRDefault="00A82B1D" w:rsidP="00A82B1D">
      <w:pPr>
        <w:spacing w:line="320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Ключевые показатели и их целевые значения, индикативные показатели по муниципальному</w:t>
      </w:r>
      <w:r w:rsidRPr="00A72910">
        <w:rPr>
          <w:b/>
          <w:bCs/>
          <w:color w:val="000000"/>
          <w:sz w:val="28"/>
          <w:szCs w:val="28"/>
        </w:rPr>
        <w:t xml:space="preserve"> </w:t>
      </w:r>
      <w:r w:rsidRPr="00C61185">
        <w:rPr>
          <w:b/>
          <w:bCs/>
          <w:color w:val="000000"/>
          <w:sz w:val="28"/>
          <w:szCs w:val="28"/>
        </w:rPr>
        <w:t>контрол</w:t>
      </w:r>
      <w:r>
        <w:rPr>
          <w:b/>
          <w:bCs/>
          <w:color w:val="000000"/>
          <w:sz w:val="28"/>
          <w:szCs w:val="28"/>
        </w:rPr>
        <w:t>ю</w:t>
      </w:r>
      <w:r w:rsidRPr="00C61185">
        <w:rPr>
          <w:b/>
          <w:bCs/>
          <w:color w:val="000000"/>
          <w:sz w:val="28"/>
          <w:szCs w:val="28"/>
        </w:rPr>
        <w:t xml:space="preserve"> </w:t>
      </w:r>
      <w:r w:rsidRPr="00C61185">
        <w:rPr>
          <w:b/>
          <w:bCs/>
          <w:color w:val="000000"/>
          <w:sz w:val="28"/>
          <w:szCs w:val="28"/>
        </w:rPr>
        <w:br/>
        <w:t xml:space="preserve">на автомобильном транспорте, городском наземном электрическом транспорте и в дорожном хозяйстве в границах </w:t>
      </w:r>
    </w:p>
    <w:p w:rsidR="00A82B1D" w:rsidRDefault="00A82B1D" w:rsidP="002254AB">
      <w:pPr>
        <w:spacing w:line="320" w:lineRule="exact"/>
        <w:jc w:val="center"/>
        <w:rPr>
          <w:b/>
          <w:bCs/>
          <w:sz w:val="28"/>
          <w:szCs w:val="28"/>
        </w:rPr>
      </w:pPr>
      <w:r w:rsidRPr="00C61185">
        <w:rPr>
          <w:b/>
          <w:bCs/>
          <w:color w:val="000000"/>
          <w:sz w:val="28"/>
          <w:szCs w:val="28"/>
        </w:rPr>
        <w:t xml:space="preserve">населенных пунктов </w:t>
      </w:r>
      <w:r>
        <w:rPr>
          <w:b/>
          <w:bCs/>
          <w:color w:val="000000"/>
          <w:sz w:val="28"/>
          <w:szCs w:val="28"/>
        </w:rPr>
        <w:t>Чекашевского</w:t>
      </w:r>
      <w:r w:rsidRPr="00C61185">
        <w:rPr>
          <w:b/>
          <w:bCs/>
          <w:color w:val="000000"/>
          <w:sz w:val="28"/>
          <w:szCs w:val="28"/>
        </w:rPr>
        <w:t xml:space="preserve"> сельского поселения Вятскополянского района</w:t>
      </w:r>
      <w:r w:rsidR="002254AB">
        <w:rPr>
          <w:b/>
          <w:bCs/>
          <w:color w:val="000000"/>
          <w:sz w:val="28"/>
          <w:szCs w:val="28"/>
        </w:rPr>
        <w:t xml:space="preserve"> </w:t>
      </w:r>
      <w:r w:rsidRPr="00C61185">
        <w:rPr>
          <w:b/>
          <w:bCs/>
          <w:sz w:val="28"/>
          <w:szCs w:val="28"/>
        </w:rPr>
        <w:t>Кировской области</w:t>
      </w:r>
    </w:p>
    <w:p w:rsidR="00A82B1D" w:rsidRDefault="00A82B1D" w:rsidP="00A82B1D">
      <w:pPr>
        <w:ind w:firstLine="709"/>
        <w:jc w:val="center"/>
        <w:rPr>
          <w:b/>
          <w:bCs/>
          <w:sz w:val="28"/>
          <w:szCs w:val="28"/>
        </w:rPr>
      </w:pPr>
    </w:p>
    <w:p w:rsidR="00A82B1D" w:rsidRDefault="00A82B1D" w:rsidP="00A82B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Ключевые показатели по муниципальному</w:t>
      </w:r>
      <w:r w:rsidRPr="00A72910">
        <w:t xml:space="preserve"> </w:t>
      </w:r>
      <w:r w:rsidRPr="00A72910">
        <w:rPr>
          <w:sz w:val="28"/>
          <w:szCs w:val="28"/>
        </w:rPr>
        <w:t xml:space="preserve">контролю 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sz w:val="28"/>
          <w:szCs w:val="28"/>
        </w:rPr>
        <w:t>Чекашевского</w:t>
      </w:r>
      <w:r w:rsidRPr="00A72910">
        <w:rPr>
          <w:sz w:val="28"/>
          <w:szCs w:val="28"/>
        </w:rPr>
        <w:t xml:space="preserve"> сельского поселения Вятскополянского района</w:t>
      </w:r>
      <w:r>
        <w:rPr>
          <w:sz w:val="28"/>
          <w:szCs w:val="28"/>
        </w:rPr>
        <w:t xml:space="preserve"> </w:t>
      </w:r>
      <w:r w:rsidRPr="00A72910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: </w:t>
      </w:r>
    </w:p>
    <w:p w:rsidR="00A82B1D" w:rsidRDefault="00A82B1D" w:rsidP="00A82B1D">
      <w:pPr>
        <w:ind w:left="106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8"/>
        <w:gridCol w:w="2248"/>
      </w:tblGrid>
      <w:tr w:rsidR="00A82B1D" w:rsidRPr="00A82B1D" w:rsidTr="00170C8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jc w:val="center"/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jc w:val="center"/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Целевые значения (%)</w:t>
            </w:r>
          </w:p>
        </w:tc>
      </w:tr>
      <w:tr w:rsidR="00A82B1D" w:rsidRPr="00A82B1D" w:rsidTr="00170C8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D85508" w:rsidP="00170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82B1D" w:rsidRPr="00A82B1D" w:rsidTr="00170C8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jc w:val="center"/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0</w:t>
            </w:r>
          </w:p>
        </w:tc>
      </w:tr>
      <w:tr w:rsidR="00A82B1D" w:rsidRPr="00A82B1D" w:rsidTr="00170C8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jc w:val="center"/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0</w:t>
            </w:r>
          </w:p>
        </w:tc>
      </w:tr>
      <w:tr w:rsidR="00A82B1D" w:rsidRPr="00A82B1D" w:rsidTr="00170C8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1D" w:rsidRPr="00A82B1D" w:rsidRDefault="00A82B1D" w:rsidP="00170C86">
            <w:pPr>
              <w:jc w:val="center"/>
              <w:rPr>
                <w:sz w:val="28"/>
                <w:szCs w:val="28"/>
              </w:rPr>
            </w:pPr>
            <w:r w:rsidRPr="00A82B1D">
              <w:rPr>
                <w:sz w:val="28"/>
                <w:szCs w:val="28"/>
              </w:rPr>
              <w:t>0</w:t>
            </w:r>
          </w:p>
        </w:tc>
      </w:tr>
    </w:tbl>
    <w:p w:rsidR="00A82B1D" w:rsidRDefault="00A82B1D" w:rsidP="00A82B1D">
      <w:pPr>
        <w:ind w:left="1069"/>
      </w:pPr>
    </w:p>
    <w:p w:rsidR="00A82B1D" w:rsidRDefault="00A82B1D" w:rsidP="00A82B1D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Индикативные показатели по муниципальному </w:t>
      </w:r>
      <w:r w:rsidRPr="00A72910">
        <w:rPr>
          <w:sz w:val="28"/>
          <w:szCs w:val="28"/>
        </w:rPr>
        <w:t xml:space="preserve">контролю </w:t>
      </w:r>
      <w:r>
        <w:rPr>
          <w:sz w:val="28"/>
          <w:szCs w:val="28"/>
        </w:rPr>
        <w:t xml:space="preserve"> </w:t>
      </w:r>
      <w:r w:rsidRPr="00A72910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sz w:val="28"/>
          <w:szCs w:val="28"/>
        </w:rPr>
        <w:t xml:space="preserve">Чекашевского </w:t>
      </w:r>
      <w:r w:rsidRPr="00A72910">
        <w:rPr>
          <w:sz w:val="28"/>
          <w:szCs w:val="28"/>
        </w:rPr>
        <w:t>сельского по</w:t>
      </w:r>
      <w:r>
        <w:rPr>
          <w:sz w:val="28"/>
          <w:szCs w:val="28"/>
        </w:rPr>
        <w:t xml:space="preserve">селения Вятскополянского района </w:t>
      </w:r>
      <w:r w:rsidRPr="00A72910">
        <w:rPr>
          <w:sz w:val="28"/>
          <w:szCs w:val="28"/>
        </w:rPr>
        <w:t>Кировской области</w:t>
      </w:r>
      <w:r>
        <w:rPr>
          <w:sz w:val="28"/>
          <w:szCs w:val="28"/>
        </w:rPr>
        <w:t>: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lastRenderedPageBreak/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вынесенных определений о проведении административного расследования;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протоколов об административных правонарушениях;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постановлений о прекращении производства по делу об административном правонарушении;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постановлений о назначении административных наказаний;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административных наказаний, по которым административный штраф был заменен предупреждением;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общая сумма наложенных штрафов по результатам рассмотрения дел об административных правонарушениях;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общая сумма уплаченных (взысканных) штрафов;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средний размер наложенного штрафа;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субъектов, в отношении которых проведены профилактические мероприятия;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A82B1D" w:rsidRDefault="00A82B1D" w:rsidP="00A82B1D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A82B1D" w:rsidRDefault="00A82B1D" w:rsidP="00A82B1D">
      <w:pPr>
        <w:ind w:firstLine="284"/>
        <w:jc w:val="both"/>
        <w:rPr>
          <w:sz w:val="28"/>
          <w:szCs w:val="28"/>
        </w:rPr>
      </w:pPr>
    </w:p>
    <w:p w:rsidR="00A82B1D" w:rsidRPr="0061287A" w:rsidRDefault="00A82B1D" w:rsidP="00A82B1D">
      <w:pPr>
        <w:rPr>
          <w:sz w:val="28"/>
          <w:szCs w:val="28"/>
        </w:rPr>
      </w:pPr>
    </w:p>
    <w:p w:rsidR="003B78C7" w:rsidRPr="00567818" w:rsidRDefault="003B78C7" w:rsidP="00A82B1D">
      <w:pPr>
        <w:ind w:firstLine="709"/>
        <w:jc w:val="center"/>
        <w:rPr>
          <w:color w:val="000000"/>
        </w:rPr>
      </w:pPr>
    </w:p>
    <w:sectPr w:rsidR="003B78C7" w:rsidRPr="00567818" w:rsidSect="002254AB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030" w:rsidRDefault="00A42030" w:rsidP="00266EB3">
      <w:r>
        <w:separator/>
      </w:r>
    </w:p>
  </w:endnote>
  <w:endnote w:type="continuationSeparator" w:id="0">
    <w:p w:rsidR="00A42030" w:rsidRDefault="00A42030" w:rsidP="0026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030" w:rsidRDefault="00A42030" w:rsidP="00266EB3">
      <w:r>
        <w:separator/>
      </w:r>
    </w:p>
  </w:footnote>
  <w:footnote w:type="continuationSeparator" w:id="0">
    <w:p w:rsidR="00A42030" w:rsidRDefault="00A42030" w:rsidP="00266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 w15:restartNumberingAfterBreak="0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B1298"/>
    <w:rsid w:val="000B644A"/>
    <w:rsid w:val="000D098F"/>
    <w:rsid w:val="000E01BD"/>
    <w:rsid w:val="000E542F"/>
    <w:rsid w:val="000F3EC0"/>
    <w:rsid w:val="0010656B"/>
    <w:rsid w:val="00123E72"/>
    <w:rsid w:val="00125B09"/>
    <w:rsid w:val="0012661B"/>
    <w:rsid w:val="001275B9"/>
    <w:rsid w:val="001312F2"/>
    <w:rsid w:val="00140FD8"/>
    <w:rsid w:val="0015036D"/>
    <w:rsid w:val="001578FD"/>
    <w:rsid w:val="00170D88"/>
    <w:rsid w:val="00171889"/>
    <w:rsid w:val="00174248"/>
    <w:rsid w:val="00177167"/>
    <w:rsid w:val="00184C88"/>
    <w:rsid w:val="00185395"/>
    <w:rsid w:val="00195FD4"/>
    <w:rsid w:val="0019718D"/>
    <w:rsid w:val="001D451B"/>
    <w:rsid w:val="001F34E3"/>
    <w:rsid w:val="002008F7"/>
    <w:rsid w:val="00217D80"/>
    <w:rsid w:val="00221571"/>
    <w:rsid w:val="002254AB"/>
    <w:rsid w:val="00225655"/>
    <w:rsid w:val="00236082"/>
    <w:rsid w:val="0024062E"/>
    <w:rsid w:val="0024226F"/>
    <w:rsid w:val="00244A06"/>
    <w:rsid w:val="00253661"/>
    <w:rsid w:val="00262327"/>
    <w:rsid w:val="00264C93"/>
    <w:rsid w:val="00266EB3"/>
    <w:rsid w:val="002711C5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63A1"/>
    <w:rsid w:val="003023BD"/>
    <w:rsid w:val="00302D9C"/>
    <w:rsid w:val="00321D99"/>
    <w:rsid w:val="00337773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21A"/>
    <w:rsid w:val="00400614"/>
    <w:rsid w:val="00424CBB"/>
    <w:rsid w:val="00434F21"/>
    <w:rsid w:val="00436BD5"/>
    <w:rsid w:val="00476E89"/>
    <w:rsid w:val="00481A96"/>
    <w:rsid w:val="0048514C"/>
    <w:rsid w:val="004861D3"/>
    <w:rsid w:val="004B37B9"/>
    <w:rsid w:val="004C0504"/>
    <w:rsid w:val="004C2260"/>
    <w:rsid w:val="004D37F2"/>
    <w:rsid w:val="005044FE"/>
    <w:rsid w:val="00506145"/>
    <w:rsid w:val="005249BB"/>
    <w:rsid w:val="00532132"/>
    <w:rsid w:val="00550D79"/>
    <w:rsid w:val="00575DDC"/>
    <w:rsid w:val="005A00DB"/>
    <w:rsid w:val="005B3E8B"/>
    <w:rsid w:val="005F246A"/>
    <w:rsid w:val="006110D9"/>
    <w:rsid w:val="006128F1"/>
    <w:rsid w:val="006263C5"/>
    <w:rsid w:val="0063699E"/>
    <w:rsid w:val="00675F7D"/>
    <w:rsid w:val="0067631E"/>
    <w:rsid w:val="006B0441"/>
    <w:rsid w:val="006B6BA4"/>
    <w:rsid w:val="006F3871"/>
    <w:rsid w:val="00701DC3"/>
    <w:rsid w:val="0070438E"/>
    <w:rsid w:val="007251A8"/>
    <w:rsid w:val="0072610A"/>
    <w:rsid w:val="00757E6B"/>
    <w:rsid w:val="00787A88"/>
    <w:rsid w:val="007909FB"/>
    <w:rsid w:val="0079372F"/>
    <w:rsid w:val="007A2D16"/>
    <w:rsid w:val="007B1B89"/>
    <w:rsid w:val="007B72E7"/>
    <w:rsid w:val="007C0D2B"/>
    <w:rsid w:val="007D1387"/>
    <w:rsid w:val="007D424C"/>
    <w:rsid w:val="007E60C6"/>
    <w:rsid w:val="007F32A7"/>
    <w:rsid w:val="00845892"/>
    <w:rsid w:val="00881131"/>
    <w:rsid w:val="00883A76"/>
    <w:rsid w:val="008841A0"/>
    <w:rsid w:val="008A212D"/>
    <w:rsid w:val="008B791B"/>
    <w:rsid w:val="009224F7"/>
    <w:rsid w:val="00932E7C"/>
    <w:rsid w:val="00947BC4"/>
    <w:rsid w:val="00996178"/>
    <w:rsid w:val="009A62D6"/>
    <w:rsid w:val="009C4D31"/>
    <w:rsid w:val="009D3407"/>
    <w:rsid w:val="00A13170"/>
    <w:rsid w:val="00A275E0"/>
    <w:rsid w:val="00A35E3C"/>
    <w:rsid w:val="00A42030"/>
    <w:rsid w:val="00A71730"/>
    <w:rsid w:val="00A7427B"/>
    <w:rsid w:val="00A82B1D"/>
    <w:rsid w:val="00A86B36"/>
    <w:rsid w:val="00A93D24"/>
    <w:rsid w:val="00AA5A4D"/>
    <w:rsid w:val="00AB3CD1"/>
    <w:rsid w:val="00AC6FF1"/>
    <w:rsid w:val="00AF4A22"/>
    <w:rsid w:val="00B005CA"/>
    <w:rsid w:val="00B1330F"/>
    <w:rsid w:val="00B25ABB"/>
    <w:rsid w:val="00B33188"/>
    <w:rsid w:val="00B35A59"/>
    <w:rsid w:val="00B37787"/>
    <w:rsid w:val="00B436C1"/>
    <w:rsid w:val="00B51EB0"/>
    <w:rsid w:val="00B72AF8"/>
    <w:rsid w:val="00B74088"/>
    <w:rsid w:val="00B94018"/>
    <w:rsid w:val="00BB435E"/>
    <w:rsid w:val="00BC5CEF"/>
    <w:rsid w:val="00BE5AAB"/>
    <w:rsid w:val="00BF1D36"/>
    <w:rsid w:val="00C1236B"/>
    <w:rsid w:val="00C17237"/>
    <w:rsid w:val="00C413E0"/>
    <w:rsid w:val="00C41F5B"/>
    <w:rsid w:val="00C7660E"/>
    <w:rsid w:val="00C84291"/>
    <w:rsid w:val="00CD6ADC"/>
    <w:rsid w:val="00CE0DA4"/>
    <w:rsid w:val="00CF0018"/>
    <w:rsid w:val="00CF1C31"/>
    <w:rsid w:val="00D12596"/>
    <w:rsid w:val="00D14276"/>
    <w:rsid w:val="00D15238"/>
    <w:rsid w:val="00D303F4"/>
    <w:rsid w:val="00D3290F"/>
    <w:rsid w:val="00D33B0B"/>
    <w:rsid w:val="00D3404C"/>
    <w:rsid w:val="00D8192B"/>
    <w:rsid w:val="00D8334B"/>
    <w:rsid w:val="00D85508"/>
    <w:rsid w:val="00DA6475"/>
    <w:rsid w:val="00DB0D0F"/>
    <w:rsid w:val="00DC747B"/>
    <w:rsid w:val="00DE4D84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6E51"/>
    <w:rsid w:val="00F66F7E"/>
    <w:rsid w:val="00F70431"/>
    <w:rsid w:val="00F87813"/>
    <w:rsid w:val="00FB18A8"/>
    <w:rsid w:val="00FB780F"/>
    <w:rsid w:val="00FC3BD1"/>
    <w:rsid w:val="00FE4B0A"/>
    <w:rsid w:val="00FF2F43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3EC60"/>
  <w15:docId w15:val="{C944F9F2-DA92-41A0-B48A-53CAACDA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Заголовок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4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2BB6B-47C5-45BB-A971-7B706153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2021-11-29T06:04:00Z</cp:lastPrinted>
  <dcterms:created xsi:type="dcterms:W3CDTF">2021-11-03T08:08:00Z</dcterms:created>
  <dcterms:modified xsi:type="dcterms:W3CDTF">2021-12-17T10:30:00Z</dcterms:modified>
</cp:coreProperties>
</file>